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790A" w14:textId="68BFCE9A" w:rsidR="001E05B7" w:rsidRPr="00036893" w:rsidRDefault="00032E26" w:rsidP="004504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Louisiana</w:t>
      </w:r>
      <w:r w:rsidR="00451821">
        <w:rPr>
          <w:b/>
          <w:bCs/>
          <w:sz w:val="24"/>
          <w:szCs w:val="24"/>
        </w:rPr>
        <w:t xml:space="preserve"> </w:t>
      </w:r>
      <w:r w:rsidR="004D3582">
        <w:rPr>
          <w:b/>
          <w:bCs/>
          <w:sz w:val="24"/>
          <w:szCs w:val="24"/>
        </w:rPr>
        <w:t>PTA</w:t>
      </w:r>
      <w:r w:rsidR="00482DB5" w:rsidRPr="00036893">
        <w:rPr>
          <w:b/>
          <w:bCs/>
          <w:sz w:val="24"/>
          <w:szCs w:val="24"/>
        </w:rPr>
        <w:t xml:space="preserve"> – SOA Required Facilitation Meeting – </w:t>
      </w:r>
      <w:r w:rsidR="009816EC">
        <w:rPr>
          <w:b/>
          <w:bCs/>
          <w:sz w:val="24"/>
          <w:szCs w:val="24"/>
        </w:rPr>
        <w:t>November 25, 2024</w:t>
      </w:r>
    </w:p>
    <w:p w14:paraId="2EECA9FF" w14:textId="776B3B9D" w:rsidR="00651F39" w:rsidRDefault="003043D8" w:rsidP="0045043B">
      <w:pPr>
        <w:spacing w:after="0"/>
        <w:jc w:val="center"/>
      </w:pPr>
      <w:r>
        <w:t xml:space="preserve">Attendance: </w:t>
      </w:r>
      <w:r w:rsidR="009816EC">
        <w:t>100%</w:t>
      </w:r>
    </w:p>
    <w:p w14:paraId="19812D69" w14:textId="77777777" w:rsidR="0045043B" w:rsidRDefault="0045043B" w:rsidP="0045043B">
      <w:pPr>
        <w:spacing w:after="0"/>
      </w:pPr>
    </w:p>
    <w:p w14:paraId="0D7D7B08" w14:textId="77777777" w:rsidR="0045043B" w:rsidRDefault="0045043B" w:rsidP="0045043B">
      <w:pPr>
        <w:spacing w:after="0"/>
        <w:sectPr w:rsidR="0045043B" w:rsidSect="0045043B"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14:paraId="32D0886B" w14:textId="77B2822A" w:rsidR="009816EC" w:rsidRDefault="00482DB5" w:rsidP="0045043B">
      <w:pPr>
        <w:pStyle w:val="ListParagraph"/>
        <w:numPr>
          <w:ilvl w:val="0"/>
          <w:numId w:val="1"/>
        </w:numPr>
        <w:spacing w:after="0"/>
        <w:ind w:left="360"/>
      </w:pPr>
      <w:r w:rsidRPr="0045043B">
        <w:rPr>
          <w:b/>
          <w:bCs/>
        </w:rPr>
        <w:t>Key Learnings</w:t>
      </w:r>
      <w:r w:rsidR="0045043B">
        <w:t xml:space="preserve"> – </w:t>
      </w:r>
      <w:r w:rsidR="009816EC">
        <w:t>Important to be a team player; collaboration</w:t>
      </w:r>
      <w:r w:rsidR="0045043B">
        <w:t xml:space="preserve">; </w:t>
      </w:r>
      <w:r w:rsidR="009816EC">
        <w:t>Stickler for the brand</w:t>
      </w:r>
    </w:p>
    <w:p w14:paraId="2A1B0983" w14:textId="48AD8F75" w:rsidR="009816EC" w:rsidRDefault="00482DB5" w:rsidP="0045043B">
      <w:pPr>
        <w:pStyle w:val="ListParagraph"/>
        <w:numPr>
          <w:ilvl w:val="0"/>
          <w:numId w:val="1"/>
        </w:numPr>
        <w:spacing w:after="0"/>
        <w:ind w:left="360"/>
      </w:pPr>
      <w:r w:rsidRPr="0045043B">
        <w:rPr>
          <w:b/>
          <w:bCs/>
        </w:rPr>
        <w:t>How will you collaborate for the future mission delivery?</w:t>
      </w:r>
      <w:r w:rsidR="0045043B">
        <w:t xml:space="preserve"> – </w:t>
      </w:r>
      <w:r w:rsidR="009816EC">
        <w:t>Communicate well</w:t>
      </w:r>
      <w:r w:rsidR="0045043B">
        <w:t xml:space="preserve">; </w:t>
      </w:r>
      <w:r w:rsidR="009816EC">
        <w:t>Keep lines of communication open with new members</w:t>
      </w:r>
      <w:r w:rsidR="0045043B">
        <w:t xml:space="preserve">; </w:t>
      </w:r>
      <w:r w:rsidR="009816EC">
        <w:t>Beth takes our suggestions and puts them together</w:t>
      </w:r>
      <w:r w:rsidR="0045043B">
        <w:t xml:space="preserve">; </w:t>
      </w:r>
      <w:r w:rsidR="009816EC">
        <w:t>Feel like we can speak up</w:t>
      </w:r>
    </w:p>
    <w:p w14:paraId="74971DF7" w14:textId="55B5CCFD" w:rsidR="009816EC" w:rsidRDefault="00482DB5" w:rsidP="0045043B">
      <w:pPr>
        <w:pStyle w:val="ListParagraph"/>
        <w:numPr>
          <w:ilvl w:val="0"/>
          <w:numId w:val="1"/>
        </w:numPr>
        <w:spacing w:after="0"/>
        <w:ind w:left="360"/>
      </w:pPr>
      <w:r w:rsidRPr="0045043B">
        <w:rPr>
          <w:b/>
          <w:bCs/>
        </w:rPr>
        <w:t>Governance docs accessible?</w:t>
      </w:r>
      <w:r>
        <w:t xml:space="preserve"> </w:t>
      </w:r>
      <w:r w:rsidR="009816EC">
        <w:t>Google Drive</w:t>
      </w:r>
      <w:r w:rsidR="0045043B">
        <w:t xml:space="preserve">; </w:t>
      </w:r>
      <w:r w:rsidR="009816EC">
        <w:t>Special place on website for board members</w:t>
      </w:r>
    </w:p>
    <w:p w14:paraId="78B5856A" w14:textId="135AA29F" w:rsidR="00651F39" w:rsidRDefault="00482DB5" w:rsidP="0045043B">
      <w:pPr>
        <w:pStyle w:val="ListParagraph"/>
        <w:numPr>
          <w:ilvl w:val="0"/>
          <w:numId w:val="1"/>
        </w:numPr>
        <w:spacing w:after="0"/>
        <w:ind w:left="360"/>
      </w:pPr>
      <w:r w:rsidRPr="0045043B">
        <w:rPr>
          <w:b/>
          <w:bCs/>
        </w:rPr>
        <w:t>Process for annual review</w:t>
      </w:r>
      <w:r w:rsidR="004D3582">
        <w:t xml:space="preserve"> </w:t>
      </w:r>
      <w:r w:rsidR="0045043B">
        <w:t xml:space="preserve">– </w:t>
      </w:r>
      <w:r w:rsidR="009816EC">
        <w:t>No formal process but in April or May they are reviewed</w:t>
      </w:r>
    </w:p>
    <w:p w14:paraId="1B621E80" w14:textId="5074FAF5" w:rsidR="009816EC" w:rsidRDefault="00482DB5" w:rsidP="0045043B">
      <w:pPr>
        <w:pStyle w:val="ListParagraph"/>
        <w:numPr>
          <w:ilvl w:val="0"/>
          <w:numId w:val="1"/>
        </w:numPr>
        <w:spacing w:after="0"/>
        <w:ind w:left="360"/>
      </w:pPr>
      <w:r w:rsidRPr="0045043B">
        <w:rPr>
          <w:b/>
          <w:bCs/>
        </w:rPr>
        <w:t>Plan for today or future?</w:t>
      </w:r>
      <w:r w:rsidR="0045043B">
        <w:t xml:space="preserve"> </w:t>
      </w:r>
      <w:r w:rsidR="009816EC">
        <w:t xml:space="preserve">Plan out </w:t>
      </w:r>
      <w:r w:rsidR="0045043B">
        <w:t>in</w:t>
      </w:r>
      <w:r w:rsidR="009816EC">
        <w:t xml:space="preserve"> </w:t>
      </w:r>
      <w:r w:rsidR="0045043B">
        <w:t xml:space="preserve">April/May; </w:t>
      </w:r>
      <w:r w:rsidR="009816EC">
        <w:t>Don’t do things last minute</w:t>
      </w:r>
      <w:r w:rsidR="0045043B">
        <w:t xml:space="preserve">; </w:t>
      </w:r>
      <w:r w:rsidR="009816EC">
        <w:t>Look ahead to be strategic – who will follow Beth, how to get leaders ready</w:t>
      </w:r>
    </w:p>
    <w:p w14:paraId="17490AA5" w14:textId="28922ABB" w:rsidR="00482DB5" w:rsidRPr="0045043B" w:rsidRDefault="009816EC" w:rsidP="0045043B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</w:rPr>
      </w:pPr>
      <w:r w:rsidRPr="0045043B">
        <w:rPr>
          <w:b/>
          <w:bCs/>
        </w:rPr>
        <w:t xml:space="preserve">Move mission forward? </w:t>
      </w:r>
      <w:r w:rsidR="00482DB5" w:rsidRPr="0045043B">
        <w:rPr>
          <w:b/>
          <w:bCs/>
        </w:rPr>
        <w:t>Defined goals?</w:t>
      </w:r>
    </w:p>
    <w:p w14:paraId="751D654A" w14:textId="74162356" w:rsidR="00372AB1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Move mission forward with the calendar, planning everything out to have the full picture</w:t>
      </w:r>
    </w:p>
    <w:p w14:paraId="645BE593" w14:textId="2032FBC8" w:rsid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Be there for the local PTAs to answer questions</w:t>
      </w:r>
    </w:p>
    <w:p w14:paraId="00E34858" w14:textId="42CC2A83" w:rsid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We support &amp; encourage local PTAs to move the mission forward</w:t>
      </w:r>
    </w:p>
    <w:p w14:paraId="63E15AFA" w14:textId="07F4B22F" w:rsidR="00036893" w:rsidRPr="0045043B" w:rsidRDefault="00036893" w:rsidP="0045043B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</w:rPr>
      </w:pPr>
      <w:r w:rsidRPr="0045043B">
        <w:rPr>
          <w:b/>
          <w:bCs/>
        </w:rPr>
        <w:t xml:space="preserve">Future direction </w:t>
      </w:r>
      <w:r w:rsidR="0045043B">
        <w:rPr>
          <w:b/>
          <w:bCs/>
        </w:rPr>
        <w:t>and</w:t>
      </w:r>
      <w:r w:rsidRPr="0045043B">
        <w:rPr>
          <w:b/>
          <w:bCs/>
        </w:rPr>
        <w:t xml:space="preserve"> legacy</w:t>
      </w:r>
      <w:r w:rsidR="0045043B">
        <w:rPr>
          <w:b/>
          <w:bCs/>
        </w:rPr>
        <w:t>?</w:t>
      </w:r>
    </w:p>
    <w:p w14:paraId="0E254300" w14:textId="10361796" w:rsidR="00372AB1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Beth – creating and encouraging and fostering next group of leaders; smooth transition</w:t>
      </w:r>
    </w:p>
    <w:p w14:paraId="0114CF8A" w14:textId="7E73CFD1" w:rsid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Jessical L. – expand Healthy Minds throughout the state and sustain it into the future</w:t>
      </w:r>
    </w:p>
    <w:p w14:paraId="4765DCC1" w14:textId="7A49444A" w:rsid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Ashley – hope that local PTAs feel comfortable with this board and in reaching out</w:t>
      </w:r>
    </w:p>
    <w:p w14:paraId="5A349C7F" w14:textId="6367D123" w:rsid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</w:pPr>
      <w:r>
        <w:t>Misty – would like to reach the older kids to participate</w:t>
      </w:r>
    </w:p>
    <w:p w14:paraId="731CF84F" w14:textId="651348CF" w:rsidR="009816EC" w:rsidRDefault="009816EC" w:rsidP="0045043B">
      <w:pPr>
        <w:pStyle w:val="ListParagraph"/>
        <w:numPr>
          <w:ilvl w:val="0"/>
          <w:numId w:val="1"/>
        </w:numPr>
        <w:spacing w:after="0"/>
        <w:ind w:left="360"/>
      </w:pPr>
      <w:r w:rsidRPr="0045043B">
        <w:rPr>
          <w:b/>
          <w:bCs/>
        </w:rPr>
        <w:t>D</w:t>
      </w:r>
      <w:r w:rsidR="00036893" w:rsidRPr="0045043B">
        <w:rPr>
          <w:b/>
          <w:bCs/>
        </w:rPr>
        <w:t>ecision making</w:t>
      </w:r>
      <w:r w:rsidR="00036893">
        <w:t xml:space="preserve"> </w:t>
      </w:r>
      <w:r w:rsidR="0045043B">
        <w:t xml:space="preserve">– </w:t>
      </w:r>
      <w:r>
        <w:t>Can work to consensus</w:t>
      </w:r>
      <w:r w:rsidR="0045043B">
        <w:t xml:space="preserve">; </w:t>
      </w:r>
      <w:r>
        <w:t>Supportive environment</w:t>
      </w:r>
      <w:r w:rsidR="0045043B">
        <w:t xml:space="preserve">; </w:t>
      </w:r>
      <w:r>
        <w:t>Ex</w:t>
      </w:r>
      <w:r w:rsidR="0045043B">
        <w:t>ample</w:t>
      </w:r>
      <w:r>
        <w:t xml:space="preserve"> of budget discussion from their board meeting – Ashley </w:t>
      </w:r>
      <w:r w:rsidR="0045043B">
        <w:t xml:space="preserve">felt </w:t>
      </w:r>
      <w:r>
        <w:t>that she had been heard</w:t>
      </w:r>
    </w:p>
    <w:p w14:paraId="02E0CB8D" w14:textId="231C794B" w:rsidR="009816EC" w:rsidRPr="00D36CD1" w:rsidRDefault="00036893" w:rsidP="00D36CD1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</w:rPr>
      </w:pPr>
      <w:r w:rsidRPr="0045043B">
        <w:rPr>
          <w:b/>
          <w:bCs/>
        </w:rPr>
        <w:t>Process to involve all board members in decision making</w:t>
      </w:r>
      <w:r w:rsidR="00D36CD1">
        <w:t xml:space="preserve"> – </w:t>
      </w:r>
      <w:r w:rsidR="009816EC">
        <w:t>Not so hung up on Roberts’ Rules that they can’t just have a discussion</w:t>
      </w:r>
      <w:r w:rsidR="00D36CD1">
        <w:t xml:space="preserve">; </w:t>
      </w:r>
      <w:r w:rsidR="009816EC">
        <w:t>If someone can’t make a meeting</w:t>
      </w:r>
      <w:r w:rsidR="0045043B">
        <w:t>,</w:t>
      </w:r>
      <w:r w:rsidR="009816EC">
        <w:t xml:space="preserve"> there is the ability to submit input</w:t>
      </w:r>
      <w:r w:rsidR="00D36CD1">
        <w:t xml:space="preserve">; </w:t>
      </w:r>
      <w:r w:rsidR="009816EC">
        <w:t>Welcoming environment</w:t>
      </w:r>
    </w:p>
    <w:p w14:paraId="044480F2" w14:textId="3F6D416B" w:rsidR="00036893" w:rsidRPr="0045043B" w:rsidRDefault="00036893" w:rsidP="0045043B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</w:rPr>
      </w:pPr>
      <w:r w:rsidRPr="0045043B">
        <w:rPr>
          <w:b/>
          <w:bCs/>
        </w:rPr>
        <w:t>Issues to address</w:t>
      </w:r>
    </w:p>
    <w:p w14:paraId="01CAF3A6" w14:textId="5A554067" w:rsidR="00372AB1" w:rsidRP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  <w:rPr>
          <w:i/>
          <w:iCs/>
        </w:rPr>
      </w:pPr>
      <w:r>
        <w:t>Beth’s priority is harmony; if there is conflict need to just have a conversation</w:t>
      </w:r>
    </w:p>
    <w:p w14:paraId="4362A629" w14:textId="2BDF2718" w:rsidR="009816EC" w:rsidRP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  <w:rPr>
          <w:i/>
          <w:iCs/>
        </w:rPr>
      </w:pPr>
      <w:r>
        <w:t xml:space="preserve">Political issue at a local PTA recently. Parent was using PTA to encourage people to vote for a candidate; the state helped them work through </w:t>
      </w:r>
      <w:r w:rsidR="0045043B">
        <w:t>it</w:t>
      </w:r>
    </w:p>
    <w:p w14:paraId="0D5B1585" w14:textId="4E1B24B5" w:rsidR="009816EC" w:rsidRP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  <w:rPr>
          <w:i/>
          <w:iCs/>
        </w:rPr>
      </w:pPr>
      <w:r>
        <w:t>Problems in one area with local PTAs turning in affiliation paperwork</w:t>
      </w:r>
    </w:p>
    <w:p w14:paraId="2398CE54" w14:textId="730C7E11" w:rsidR="009816EC" w:rsidRPr="009816EC" w:rsidRDefault="009816EC" w:rsidP="0045043B">
      <w:pPr>
        <w:pStyle w:val="ListParagraph"/>
        <w:numPr>
          <w:ilvl w:val="1"/>
          <w:numId w:val="1"/>
        </w:numPr>
        <w:spacing w:after="0"/>
        <w:ind w:left="720"/>
        <w:rPr>
          <w:i/>
          <w:iCs/>
        </w:rPr>
      </w:pPr>
      <w:r>
        <w:t xml:space="preserve">Membership obstacles – Peggy </w:t>
      </w:r>
      <w:r w:rsidR="00D36CD1">
        <w:t xml:space="preserve">does </w:t>
      </w:r>
      <w:r>
        <w:t xml:space="preserve">monthly </w:t>
      </w:r>
      <w:r w:rsidR="00D36CD1">
        <w:t>challenges</w:t>
      </w:r>
      <w:r>
        <w:t xml:space="preserve"> and it is making a difference</w:t>
      </w:r>
    </w:p>
    <w:p w14:paraId="5D46D2D4" w14:textId="437AA911" w:rsidR="009816EC" w:rsidRPr="00EF37BD" w:rsidRDefault="009816EC" w:rsidP="0045043B">
      <w:pPr>
        <w:pStyle w:val="ListParagraph"/>
        <w:numPr>
          <w:ilvl w:val="1"/>
          <w:numId w:val="1"/>
        </w:numPr>
        <w:spacing w:after="0"/>
        <w:ind w:left="720"/>
        <w:rPr>
          <w:i/>
          <w:iCs/>
        </w:rPr>
      </w:pPr>
      <w:r>
        <w:t>Culture of one area is anti-PTA; 4 PTAs in the area; ignore affiliation requirements</w:t>
      </w:r>
    </w:p>
    <w:p w14:paraId="51F63002" w14:textId="5AFB3103" w:rsidR="00036893" w:rsidRPr="0045043B" w:rsidRDefault="00036893" w:rsidP="0045043B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</w:rPr>
      </w:pPr>
      <w:r w:rsidRPr="0045043B">
        <w:rPr>
          <w:b/>
          <w:bCs/>
        </w:rPr>
        <w:t>Protect brand</w:t>
      </w:r>
    </w:p>
    <w:p w14:paraId="788A05CB" w14:textId="6AEBAEC5" w:rsidR="00916C51" w:rsidRDefault="00195F69" w:rsidP="0045043B">
      <w:pPr>
        <w:pStyle w:val="ListParagraph"/>
        <w:numPr>
          <w:ilvl w:val="1"/>
          <w:numId w:val="1"/>
        </w:numPr>
        <w:spacing w:after="0"/>
        <w:ind w:left="720"/>
      </w:pPr>
      <w:r>
        <w:t>Trying to work with that group (anti-PTA area) so they don’t give PTA a bad name</w:t>
      </w:r>
    </w:p>
    <w:p w14:paraId="0DB1282E" w14:textId="0082F858" w:rsidR="00195F69" w:rsidRDefault="00195F69" w:rsidP="0045043B">
      <w:pPr>
        <w:pStyle w:val="ListParagraph"/>
        <w:numPr>
          <w:ilvl w:val="1"/>
          <w:numId w:val="1"/>
        </w:numPr>
        <w:spacing w:after="0"/>
        <w:ind w:left="720"/>
      </w:pPr>
      <w:r>
        <w:t>People don’t join because they don’t have time and don’t understand they can just be part of something bigger without volunteering.</w:t>
      </w:r>
    </w:p>
    <w:p w14:paraId="6BC95EA6" w14:textId="7CD50043" w:rsidR="00195F69" w:rsidRDefault="00195F69" w:rsidP="0045043B">
      <w:pPr>
        <w:pStyle w:val="ListParagraph"/>
        <w:numPr>
          <w:ilvl w:val="1"/>
          <w:numId w:val="1"/>
        </w:numPr>
        <w:spacing w:after="0"/>
        <w:ind w:left="720"/>
      </w:pPr>
      <w:r>
        <w:t>Some think that PTA = teacher appreciation week; helping them to understand that we are here for all kids, it’s not about parents or teachers</w:t>
      </w:r>
    </w:p>
    <w:p w14:paraId="1EF1EE02" w14:textId="7E2401D8" w:rsidR="00195F69" w:rsidRDefault="00195F69" w:rsidP="0045043B">
      <w:pPr>
        <w:pStyle w:val="ListParagraph"/>
        <w:numPr>
          <w:ilvl w:val="1"/>
          <w:numId w:val="1"/>
        </w:numPr>
        <w:spacing w:after="0"/>
        <w:ind w:left="720"/>
      </w:pPr>
      <w:r>
        <w:t xml:space="preserve">Local PTAs not letting others </w:t>
      </w:r>
      <w:r w:rsidR="00032E26">
        <w:t xml:space="preserve">to </w:t>
      </w:r>
      <w:r>
        <w:t>participate, not being welcoming; mostly at secondary school level; small group that only chooses their friends; hard to get involved</w:t>
      </w:r>
    </w:p>
    <w:p w14:paraId="0C0A056C" w14:textId="1B6C02E0" w:rsidR="00195F69" w:rsidRDefault="00195F69" w:rsidP="0045043B">
      <w:pPr>
        <w:pStyle w:val="ListParagraph"/>
        <w:numPr>
          <w:ilvl w:val="1"/>
          <w:numId w:val="1"/>
        </w:numPr>
        <w:spacing w:after="0"/>
        <w:ind w:left="720"/>
      </w:pPr>
      <w:r>
        <w:t xml:space="preserve">Not afraid to disaffiliate a group if they don’t want to be a PTA or take care of the required affiliation </w:t>
      </w:r>
    </w:p>
    <w:p w14:paraId="7453347A" w14:textId="41975296" w:rsidR="00036893" w:rsidRPr="00D36CD1" w:rsidRDefault="00EF37BD" w:rsidP="00D36CD1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</w:rPr>
      </w:pPr>
      <w:r w:rsidRPr="00D36CD1">
        <w:rPr>
          <w:b/>
          <w:bCs/>
        </w:rPr>
        <w:t>Take</w:t>
      </w:r>
      <w:r w:rsidR="00036893" w:rsidRPr="00D36CD1">
        <w:rPr>
          <w:b/>
          <w:bCs/>
        </w:rPr>
        <w:t>-aways</w:t>
      </w:r>
    </w:p>
    <w:p w14:paraId="0135CBAC" w14:textId="6C950889" w:rsidR="00372AB1" w:rsidRPr="0045043B" w:rsidRDefault="00195F69" w:rsidP="0045043B">
      <w:pPr>
        <w:pStyle w:val="ListParagraph"/>
        <w:numPr>
          <w:ilvl w:val="0"/>
          <w:numId w:val="3"/>
        </w:numPr>
        <w:spacing w:after="0"/>
        <w:ind w:left="720"/>
      </w:pPr>
      <w:r w:rsidRPr="0045043B">
        <w:t>Work on that pocket of anti-PTA culture. Maybe some sort of event or program to help them see the value of PTA. Need to decide if they’re in or out</w:t>
      </w:r>
      <w:r w:rsidR="0045043B">
        <w:t>,</w:t>
      </w:r>
      <w:r w:rsidRPr="0045043B">
        <w:t xml:space="preserve"> but </w:t>
      </w:r>
      <w:r w:rsidR="0045043B">
        <w:t xml:space="preserve">might </w:t>
      </w:r>
      <w:r w:rsidRPr="0045043B">
        <w:t xml:space="preserve">need to remove </w:t>
      </w:r>
      <w:r w:rsidR="0045043B">
        <w:t>PTAs who won’t do affiliation</w:t>
      </w:r>
    </w:p>
    <w:p w14:paraId="4E6EFB42" w14:textId="4F4EC1C2" w:rsidR="00195F69" w:rsidRPr="0045043B" w:rsidRDefault="00195F69" w:rsidP="0045043B">
      <w:pPr>
        <w:pStyle w:val="ListParagraph"/>
        <w:numPr>
          <w:ilvl w:val="0"/>
          <w:numId w:val="3"/>
        </w:numPr>
        <w:spacing w:after="0"/>
        <w:ind w:left="720"/>
      </w:pPr>
      <w:r w:rsidRPr="0045043B">
        <w:t xml:space="preserve">PTA deserts in Louisiana – which we could show PTA value to those areas – outreach to new </w:t>
      </w:r>
      <w:r w:rsidR="0045043B" w:rsidRPr="0045043B">
        <w:t>areas</w:t>
      </w:r>
    </w:p>
    <w:p w14:paraId="6AEB363B" w14:textId="68C1AA11" w:rsidR="004D1B95" w:rsidRPr="0045043B" w:rsidRDefault="00195F69" w:rsidP="0045043B">
      <w:pPr>
        <w:pStyle w:val="ListParagraph"/>
        <w:numPr>
          <w:ilvl w:val="0"/>
          <w:numId w:val="3"/>
        </w:numPr>
        <w:spacing w:after="0"/>
        <w:ind w:left="720"/>
      </w:pPr>
      <w:r w:rsidRPr="0045043B">
        <w:t>Translated messages – reaches out to more people. Make info accessible to everyone. Look to remove barriers. Done in Phil</w:t>
      </w:r>
      <w:r w:rsidR="0045043B">
        <w:t>ip</w:t>
      </w:r>
      <w:r w:rsidRPr="0045043B">
        <w:t xml:space="preserve">’s area and it has seen an improvement in being more inclusive and people participating who never have </w:t>
      </w:r>
    </w:p>
    <w:sectPr w:rsidR="004D1B95" w:rsidRPr="0045043B" w:rsidSect="0045043B"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E1AF" w14:textId="77777777" w:rsidR="00426001" w:rsidRDefault="00426001" w:rsidP="00195F69">
      <w:pPr>
        <w:spacing w:after="0" w:line="240" w:lineRule="auto"/>
      </w:pPr>
      <w:r>
        <w:separator/>
      </w:r>
    </w:p>
  </w:endnote>
  <w:endnote w:type="continuationSeparator" w:id="0">
    <w:p w14:paraId="1C1C4040" w14:textId="77777777" w:rsidR="00426001" w:rsidRDefault="00426001" w:rsidP="0019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DFD0" w14:textId="77777777" w:rsidR="00426001" w:rsidRDefault="00426001" w:rsidP="00195F69">
      <w:pPr>
        <w:spacing w:after="0" w:line="240" w:lineRule="auto"/>
      </w:pPr>
      <w:r>
        <w:separator/>
      </w:r>
    </w:p>
  </w:footnote>
  <w:footnote w:type="continuationSeparator" w:id="0">
    <w:p w14:paraId="683ABC49" w14:textId="77777777" w:rsidR="00426001" w:rsidRDefault="00426001" w:rsidP="0019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F10"/>
    <w:multiLevelType w:val="hybridMultilevel"/>
    <w:tmpl w:val="5E4AB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C0412"/>
    <w:multiLevelType w:val="hybridMultilevel"/>
    <w:tmpl w:val="6C3EE7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F6554"/>
    <w:multiLevelType w:val="hybridMultilevel"/>
    <w:tmpl w:val="3D80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A51C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23193">
    <w:abstractNumId w:val="2"/>
  </w:num>
  <w:num w:numId="2" w16cid:durableId="1923878812">
    <w:abstractNumId w:val="0"/>
  </w:num>
  <w:num w:numId="3" w16cid:durableId="143447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5"/>
    <w:rsid w:val="0003218B"/>
    <w:rsid w:val="00032E26"/>
    <w:rsid w:val="00036893"/>
    <w:rsid w:val="00057310"/>
    <w:rsid w:val="0011120B"/>
    <w:rsid w:val="00195F69"/>
    <w:rsid w:val="001D2996"/>
    <w:rsid w:val="001E05B7"/>
    <w:rsid w:val="002009A7"/>
    <w:rsid w:val="00277312"/>
    <w:rsid w:val="00293438"/>
    <w:rsid w:val="002C4DAC"/>
    <w:rsid w:val="003043D8"/>
    <w:rsid w:val="00372AB1"/>
    <w:rsid w:val="003804DE"/>
    <w:rsid w:val="00384546"/>
    <w:rsid w:val="0038699E"/>
    <w:rsid w:val="003A0CD0"/>
    <w:rsid w:val="0041268D"/>
    <w:rsid w:val="00426001"/>
    <w:rsid w:val="0045043B"/>
    <w:rsid w:val="00451821"/>
    <w:rsid w:val="00482DB5"/>
    <w:rsid w:val="004D1B95"/>
    <w:rsid w:val="004D3582"/>
    <w:rsid w:val="00556DC6"/>
    <w:rsid w:val="005A2591"/>
    <w:rsid w:val="00651F39"/>
    <w:rsid w:val="006A351D"/>
    <w:rsid w:val="00715368"/>
    <w:rsid w:val="00767A1E"/>
    <w:rsid w:val="007C2843"/>
    <w:rsid w:val="00833D21"/>
    <w:rsid w:val="008B00C4"/>
    <w:rsid w:val="00916C51"/>
    <w:rsid w:val="009816EC"/>
    <w:rsid w:val="00A84253"/>
    <w:rsid w:val="00AA54DC"/>
    <w:rsid w:val="00BE1AA7"/>
    <w:rsid w:val="00C7047A"/>
    <w:rsid w:val="00D36CD1"/>
    <w:rsid w:val="00D372A0"/>
    <w:rsid w:val="00E3629E"/>
    <w:rsid w:val="00E83E9C"/>
    <w:rsid w:val="00EF21E3"/>
    <w:rsid w:val="00EF37BD"/>
    <w:rsid w:val="00F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EC8E"/>
  <w15:chartTrackingRefBased/>
  <w15:docId w15:val="{2E310F37-C6E6-413D-B716-1F65438A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10"/>
  </w:style>
  <w:style w:type="paragraph" w:styleId="Heading1">
    <w:name w:val="heading 1"/>
    <w:basedOn w:val="Normal"/>
    <w:next w:val="Normal"/>
    <w:link w:val="Heading1Char"/>
    <w:uiPriority w:val="9"/>
    <w:qFormat/>
    <w:rsid w:val="005A2591"/>
    <w:pPr>
      <w:keepNext/>
      <w:keepLines/>
      <w:spacing w:before="160" w:after="60"/>
      <w:outlineLvl w:val="0"/>
    </w:pPr>
    <w:rPr>
      <w:rFonts w:ascii="Garamond" w:eastAsiaTheme="majorEastAsia" w:hAnsi="Garamond" w:cstheme="majorBidi"/>
      <w:b/>
      <w:color w:val="4472C4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591"/>
    <w:pPr>
      <w:keepNext/>
      <w:keepLines/>
      <w:spacing w:before="160" w:after="60"/>
      <w:outlineLvl w:val="1"/>
    </w:pPr>
    <w:rPr>
      <w:rFonts w:ascii="Garamond" w:eastAsiaTheme="majorEastAsia" w:hAnsi="Garamond" w:cstheme="majorBidi"/>
      <w:b/>
      <w:color w:val="4472C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591"/>
    <w:pPr>
      <w:keepNext/>
      <w:keepLines/>
      <w:spacing w:before="160" w:after="60"/>
      <w:outlineLvl w:val="2"/>
    </w:pPr>
    <w:rPr>
      <w:rFonts w:ascii="Garamond" w:eastAsiaTheme="majorEastAsia" w:hAnsi="Garamond" w:cstheme="majorBidi"/>
      <w:b/>
      <w:color w:val="4472C4" w:themeColor="accen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A0CD0"/>
    <w:rPr>
      <w:rFonts w:ascii="Calibri" w:hAnsi="Calibri"/>
      <w:color w:val="4472C4" w:themeColor="accent1"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2591"/>
    <w:rPr>
      <w:rFonts w:ascii="Garamond" w:eastAsiaTheme="majorEastAsia" w:hAnsi="Garamond" w:cstheme="majorBidi"/>
      <w:b/>
      <w:color w:val="4472C4" w:themeColor="accen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2591"/>
    <w:rPr>
      <w:rFonts w:ascii="Garamond" w:eastAsiaTheme="majorEastAsia" w:hAnsi="Garamond" w:cstheme="majorBidi"/>
      <w:b/>
      <w:color w:val="4472C4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2591"/>
    <w:rPr>
      <w:rFonts w:ascii="Garamond" w:eastAsiaTheme="majorEastAsia" w:hAnsi="Garamond" w:cstheme="majorBidi"/>
      <w:b/>
      <w:color w:val="4472C4" w:themeColor="accent1"/>
      <w:sz w:val="3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E05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69"/>
  </w:style>
  <w:style w:type="paragraph" w:styleId="Footer">
    <w:name w:val="footer"/>
    <w:basedOn w:val="Normal"/>
    <w:link w:val="FooterChar"/>
    <w:uiPriority w:val="99"/>
    <w:unhideWhenUsed/>
    <w:rsid w:val="0019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Gillette</dc:creator>
  <cp:keywords/>
  <dc:description/>
  <cp:lastModifiedBy>Beth Maillho</cp:lastModifiedBy>
  <cp:revision>5</cp:revision>
  <dcterms:created xsi:type="dcterms:W3CDTF">2024-11-26T02:14:00Z</dcterms:created>
  <dcterms:modified xsi:type="dcterms:W3CDTF">2024-12-05T17:11:00Z</dcterms:modified>
</cp:coreProperties>
</file>